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Pr="001309E8" w:rsidRDefault="004C093A">
      <w:pPr>
        <w:rPr>
          <w:sz w:val="24"/>
          <w:szCs w:val="24"/>
        </w:rPr>
      </w:pPr>
      <w:r w:rsidRPr="001309E8">
        <w:rPr>
          <w:sz w:val="24"/>
          <w:szCs w:val="24"/>
        </w:rPr>
        <w:t>Arkivsak-</w:t>
      </w:r>
      <w:proofErr w:type="spellStart"/>
      <w:r w:rsidRPr="001309E8">
        <w:rPr>
          <w:sz w:val="24"/>
          <w:szCs w:val="24"/>
        </w:rPr>
        <w:t>dok</w:t>
      </w:r>
      <w:proofErr w:type="spellEnd"/>
      <w:r w:rsidRPr="001309E8">
        <w:rPr>
          <w:sz w:val="24"/>
          <w:szCs w:val="24"/>
        </w:rPr>
        <w:t>.</w:t>
      </w:r>
      <w:r w:rsidRPr="001309E8">
        <w:rPr>
          <w:sz w:val="24"/>
          <w:szCs w:val="24"/>
        </w:rPr>
        <w:tab/>
      </w:r>
      <w:r w:rsidRPr="001309E8">
        <w:rPr>
          <w:sz w:val="24"/>
          <w:szCs w:val="24"/>
        </w:rPr>
        <w:tab/>
      </w:r>
      <w:r w:rsidR="004205BF" w:rsidRPr="001309E8">
        <w:rPr>
          <w:sz w:val="24"/>
          <w:szCs w:val="24"/>
        </w:rPr>
        <w:t>11 – 16</w:t>
      </w:r>
      <w:r w:rsidR="004205BF" w:rsidRPr="001309E8">
        <w:rPr>
          <w:sz w:val="24"/>
          <w:szCs w:val="24"/>
        </w:rPr>
        <w:tab/>
      </w:r>
      <w:r w:rsidR="00B30221" w:rsidRPr="001309E8">
        <w:rPr>
          <w:sz w:val="24"/>
          <w:szCs w:val="24"/>
        </w:rPr>
        <w:tab/>
      </w:r>
      <w:r w:rsidRPr="001309E8">
        <w:rPr>
          <w:sz w:val="24"/>
          <w:szCs w:val="24"/>
        </w:rPr>
        <w:tab/>
      </w:r>
      <w:r w:rsidRPr="001309E8">
        <w:rPr>
          <w:sz w:val="24"/>
          <w:szCs w:val="24"/>
        </w:rPr>
        <w:tab/>
      </w:r>
      <w:r w:rsidRPr="001309E8">
        <w:rPr>
          <w:sz w:val="24"/>
          <w:szCs w:val="24"/>
        </w:rPr>
        <w:tab/>
      </w:r>
      <w:r w:rsidRPr="001309E8">
        <w:rPr>
          <w:sz w:val="24"/>
          <w:szCs w:val="24"/>
        </w:rPr>
        <w:tab/>
      </w:r>
      <w:r w:rsidR="001E2381">
        <w:rPr>
          <w:rFonts w:eastAsia="Times New Roman"/>
          <w:noProof/>
        </w:rPr>
        <w:drawing>
          <wp:inline distT="0" distB="0" distL="0" distR="0" wp14:anchorId="5711492C" wp14:editId="4D310CB4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3D1" w:rsidRPr="001309E8" w:rsidRDefault="004C093A">
      <w:pPr>
        <w:rPr>
          <w:sz w:val="24"/>
          <w:szCs w:val="24"/>
        </w:rPr>
      </w:pPr>
      <w:proofErr w:type="gramStart"/>
      <w:r w:rsidRPr="001309E8">
        <w:rPr>
          <w:sz w:val="24"/>
          <w:szCs w:val="24"/>
        </w:rPr>
        <w:t>Saksbehandler:</w:t>
      </w:r>
      <w:r w:rsidRPr="001309E8">
        <w:rPr>
          <w:sz w:val="24"/>
          <w:szCs w:val="24"/>
        </w:rPr>
        <w:tab/>
      </w:r>
      <w:proofErr w:type="gramEnd"/>
      <w:r w:rsidR="004205BF" w:rsidRPr="001309E8">
        <w:rPr>
          <w:sz w:val="24"/>
          <w:szCs w:val="24"/>
        </w:rPr>
        <w:t>Torbjørn Sterri</w:t>
      </w:r>
    </w:p>
    <w:p w:rsidR="004C093A" w:rsidRPr="001309E8" w:rsidRDefault="004C093A" w:rsidP="004C093A">
      <w:pPr>
        <w:rPr>
          <w:sz w:val="24"/>
          <w:szCs w:val="24"/>
        </w:rPr>
      </w:pPr>
      <w:r w:rsidRPr="001309E8">
        <w:rPr>
          <w:sz w:val="24"/>
          <w:szCs w:val="24"/>
        </w:rPr>
        <w:t xml:space="preserve">Behandles </w:t>
      </w:r>
      <w:proofErr w:type="gramStart"/>
      <w:r w:rsidRPr="001309E8">
        <w:rPr>
          <w:sz w:val="24"/>
          <w:szCs w:val="24"/>
        </w:rPr>
        <w:t>av:</w:t>
      </w:r>
      <w:r w:rsidRPr="001309E8">
        <w:rPr>
          <w:sz w:val="24"/>
          <w:szCs w:val="24"/>
        </w:rPr>
        <w:tab/>
      </w:r>
      <w:proofErr w:type="gramEnd"/>
      <w:r w:rsidRPr="001309E8">
        <w:rPr>
          <w:sz w:val="24"/>
          <w:szCs w:val="24"/>
        </w:rPr>
        <w:tab/>
      </w:r>
      <w:r w:rsidRPr="001309E8">
        <w:rPr>
          <w:sz w:val="24"/>
          <w:szCs w:val="24"/>
        </w:rPr>
        <w:tab/>
      </w:r>
      <w:r w:rsidRPr="001309E8">
        <w:rPr>
          <w:sz w:val="24"/>
          <w:szCs w:val="24"/>
        </w:rPr>
        <w:tab/>
      </w:r>
      <w:r w:rsidRPr="001309E8">
        <w:rPr>
          <w:sz w:val="24"/>
          <w:szCs w:val="24"/>
        </w:rPr>
        <w:tab/>
      </w:r>
      <w:r w:rsidRPr="001309E8">
        <w:rPr>
          <w:sz w:val="24"/>
          <w:szCs w:val="24"/>
        </w:rPr>
        <w:tab/>
      </w:r>
      <w:r w:rsidR="00B30CC1" w:rsidRPr="001309E8">
        <w:rPr>
          <w:sz w:val="24"/>
          <w:szCs w:val="24"/>
        </w:rPr>
        <w:tab/>
      </w:r>
      <w:r w:rsidRPr="001309E8">
        <w:rPr>
          <w:sz w:val="24"/>
          <w:szCs w:val="24"/>
        </w:rPr>
        <w:t>Møtedato:</w:t>
      </w:r>
      <w:r w:rsidR="009435FB" w:rsidRPr="001309E8">
        <w:rPr>
          <w:sz w:val="24"/>
          <w:szCs w:val="24"/>
        </w:rPr>
        <w:tab/>
      </w:r>
    </w:p>
    <w:p w:rsidR="004E0F9A" w:rsidRPr="001309E8" w:rsidRDefault="004C093A">
      <w:pPr>
        <w:rPr>
          <w:sz w:val="24"/>
          <w:szCs w:val="24"/>
        </w:rPr>
      </w:pPr>
      <w:r w:rsidRPr="001309E8">
        <w:rPr>
          <w:sz w:val="24"/>
          <w:szCs w:val="24"/>
        </w:rPr>
        <w:t>Sandnes Eiendomsselskap KF</w:t>
      </w:r>
      <w:r w:rsidRPr="001309E8">
        <w:rPr>
          <w:sz w:val="24"/>
          <w:szCs w:val="24"/>
        </w:rPr>
        <w:tab/>
      </w:r>
      <w:r w:rsidRPr="001309E8">
        <w:rPr>
          <w:sz w:val="24"/>
          <w:szCs w:val="24"/>
        </w:rPr>
        <w:tab/>
      </w:r>
      <w:r w:rsidRPr="001309E8">
        <w:rPr>
          <w:sz w:val="24"/>
          <w:szCs w:val="24"/>
        </w:rPr>
        <w:tab/>
      </w:r>
      <w:r w:rsidRPr="001309E8">
        <w:rPr>
          <w:sz w:val="24"/>
          <w:szCs w:val="24"/>
        </w:rPr>
        <w:tab/>
      </w:r>
      <w:r w:rsidR="00B30CC1" w:rsidRPr="001309E8">
        <w:rPr>
          <w:sz w:val="24"/>
          <w:szCs w:val="24"/>
        </w:rPr>
        <w:tab/>
      </w:r>
      <w:r w:rsidR="00AF3325" w:rsidRPr="001309E8">
        <w:rPr>
          <w:sz w:val="24"/>
          <w:szCs w:val="24"/>
        </w:rPr>
        <w:t>16.03.2016</w:t>
      </w:r>
    </w:p>
    <w:p w:rsidR="00425C04" w:rsidRPr="001309E8" w:rsidRDefault="00425C04">
      <w:pPr>
        <w:rPr>
          <w:b/>
          <w:sz w:val="28"/>
          <w:szCs w:val="28"/>
          <w:u w:val="single"/>
        </w:rPr>
      </w:pPr>
    </w:p>
    <w:p w:rsidR="00720FD8" w:rsidRPr="001309E8" w:rsidRDefault="004205BF">
      <w:pPr>
        <w:rPr>
          <w:b/>
          <w:sz w:val="28"/>
          <w:szCs w:val="28"/>
          <w:u w:val="single"/>
        </w:rPr>
      </w:pPr>
      <w:r w:rsidRPr="001309E8">
        <w:rPr>
          <w:b/>
          <w:sz w:val="28"/>
          <w:szCs w:val="28"/>
          <w:u w:val="single"/>
        </w:rPr>
        <w:t>Årsberetning og regnskap Sandnes Eiendomsselskap KF 2015</w:t>
      </w:r>
    </w:p>
    <w:p w:rsidR="00720FD8" w:rsidRPr="001309E8" w:rsidRDefault="00720FD8">
      <w:pPr>
        <w:rPr>
          <w:sz w:val="28"/>
          <w:szCs w:val="28"/>
        </w:rPr>
      </w:pPr>
    </w:p>
    <w:p w:rsidR="00B107B7" w:rsidRPr="001309E8" w:rsidRDefault="00265A6A" w:rsidP="00A3685D">
      <w:pPr>
        <w:jc w:val="both"/>
        <w:rPr>
          <w:b/>
          <w:sz w:val="28"/>
          <w:szCs w:val="28"/>
          <w:u w:val="single"/>
        </w:rPr>
      </w:pPr>
      <w:r w:rsidRPr="001309E8">
        <w:rPr>
          <w:b/>
          <w:sz w:val="28"/>
          <w:szCs w:val="28"/>
          <w:u w:val="single"/>
        </w:rPr>
        <w:t>Bakgrunn for saken:</w:t>
      </w:r>
    </w:p>
    <w:p w:rsidR="00431A34" w:rsidRPr="001309E8" w:rsidRDefault="004205BF" w:rsidP="00A3685D">
      <w:pPr>
        <w:jc w:val="both"/>
        <w:rPr>
          <w:sz w:val="24"/>
          <w:szCs w:val="24"/>
        </w:rPr>
      </w:pPr>
      <w:r w:rsidRPr="001309E8">
        <w:rPr>
          <w:sz w:val="24"/>
          <w:szCs w:val="24"/>
        </w:rPr>
        <w:t>Fremlegging av årsberetning og regnskap for Sandnes Eiendomsselskap KF for 2015</w:t>
      </w:r>
      <w:r w:rsidR="0034412E" w:rsidRPr="001309E8">
        <w:rPr>
          <w:sz w:val="24"/>
          <w:szCs w:val="24"/>
        </w:rPr>
        <w:t xml:space="preserve"> </w:t>
      </w:r>
    </w:p>
    <w:p w:rsidR="0095344A" w:rsidRPr="001309E8" w:rsidRDefault="0095344A" w:rsidP="00A3685D">
      <w:pPr>
        <w:jc w:val="both"/>
        <w:rPr>
          <w:b/>
          <w:sz w:val="28"/>
          <w:szCs w:val="28"/>
          <w:u w:val="single"/>
        </w:rPr>
      </w:pPr>
    </w:p>
    <w:p w:rsidR="00220A62" w:rsidRPr="00A3685D" w:rsidRDefault="00220A62" w:rsidP="00A3685D">
      <w:pPr>
        <w:jc w:val="both"/>
        <w:rPr>
          <w:b/>
          <w:sz w:val="28"/>
          <w:szCs w:val="28"/>
          <w:u w:val="single"/>
        </w:rPr>
      </w:pPr>
      <w:r w:rsidRPr="00A3685D">
        <w:rPr>
          <w:b/>
          <w:sz w:val="28"/>
          <w:szCs w:val="28"/>
          <w:u w:val="single"/>
        </w:rPr>
        <w:t>Vurderinger:</w:t>
      </w:r>
    </w:p>
    <w:p w:rsidR="00220A62" w:rsidRPr="00A3685D" w:rsidRDefault="004205BF" w:rsidP="00A3685D">
      <w:pPr>
        <w:pStyle w:val="NormalWeb"/>
        <w:jc w:val="both"/>
        <w:rPr>
          <w:rFonts w:asciiTheme="minorHAnsi" w:hAnsiTheme="minorHAnsi"/>
        </w:rPr>
      </w:pPr>
      <w:r w:rsidRPr="00A3685D">
        <w:rPr>
          <w:rFonts w:asciiTheme="minorHAnsi" w:hAnsiTheme="minorHAnsi"/>
        </w:rPr>
        <w:t>Det vises til utkast til årsberetning samt regnskap for 2015 for selskapet</w:t>
      </w:r>
      <w:r w:rsidR="00220A62" w:rsidRPr="00A3685D">
        <w:rPr>
          <w:rFonts w:asciiTheme="minorHAnsi" w:hAnsiTheme="minorHAnsi"/>
        </w:rPr>
        <w:t xml:space="preserve"> samt årsoppgjørsnotat og revisors beretning for 2015 fra Rogaland Revisjon IKS</w:t>
      </w:r>
      <w:r w:rsidRPr="00A3685D">
        <w:rPr>
          <w:rFonts w:asciiTheme="minorHAnsi" w:hAnsiTheme="minorHAnsi"/>
        </w:rPr>
        <w:t xml:space="preserve">. </w:t>
      </w:r>
    </w:p>
    <w:p w:rsidR="00B2576B" w:rsidRPr="00A3685D" w:rsidRDefault="00B2576B" w:rsidP="00A3685D">
      <w:pPr>
        <w:pStyle w:val="NormalWeb"/>
        <w:jc w:val="both"/>
        <w:rPr>
          <w:rFonts w:asciiTheme="minorHAnsi" w:hAnsiTheme="minorHAnsi"/>
        </w:rPr>
      </w:pPr>
      <w:r w:rsidRPr="00A3685D">
        <w:rPr>
          <w:rFonts w:asciiTheme="minorHAnsi" w:hAnsiTheme="minorHAnsi"/>
        </w:rPr>
        <w:t>Resultat</w:t>
      </w:r>
    </w:p>
    <w:p w:rsidR="008616E1" w:rsidRPr="00A3685D" w:rsidRDefault="004205BF" w:rsidP="00A3685D">
      <w:pPr>
        <w:pStyle w:val="NormalWeb"/>
        <w:jc w:val="both"/>
        <w:rPr>
          <w:rFonts w:asciiTheme="minorHAnsi" w:hAnsiTheme="minorHAnsi"/>
        </w:rPr>
      </w:pPr>
      <w:r w:rsidRPr="00A3685D">
        <w:rPr>
          <w:rFonts w:asciiTheme="minorHAnsi" w:hAnsiTheme="minorHAnsi"/>
        </w:rPr>
        <w:t xml:space="preserve">Som det fremgår av regnskapet er dette gjort opp med et netto driftsresultat på minus kr. 3 986 159,-. </w:t>
      </w:r>
      <w:r w:rsidR="008616E1" w:rsidRPr="00A3685D">
        <w:rPr>
          <w:rFonts w:asciiTheme="minorHAnsi" w:hAnsiTheme="minorHAnsi"/>
        </w:rPr>
        <w:t xml:space="preserve">Årsaken til dette er i første rekke feilbudsjettering av energi hvor inntekter fra frikraft ble budsjettert med 4 mill kr feil. </w:t>
      </w:r>
      <w:r w:rsidR="00220A62" w:rsidRPr="00A3685D">
        <w:rPr>
          <w:rFonts w:asciiTheme="minorHAnsi" w:hAnsiTheme="minorHAnsi"/>
        </w:rPr>
        <w:t>Resultatet ansees som svært tilfredsstillende sett opp mot de begrensede midler en har til drift og vedlikehold av bygningsmassen.</w:t>
      </w:r>
    </w:p>
    <w:p w:rsidR="00A2644D" w:rsidRPr="00A3685D" w:rsidRDefault="00834A15" w:rsidP="00A3685D">
      <w:pPr>
        <w:pStyle w:val="NormalWeb"/>
        <w:jc w:val="both"/>
        <w:rPr>
          <w:rFonts w:asciiTheme="minorHAnsi" w:hAnsiTheme="minorHAnsi"/>
        </w:rPr>
      </w:pPr>
      <w:r w:rsidRPr="00A3685D">
        <w:rPr>
          <w:rFonts w:asciiTheme="minorHAnsi" w:hAnsiTheme="minorHAnsi"/>
        </w:rPr>
        <w:t xml:space="preserve">Fra 2014 har selskapet dratt med seg et driftsunderskudd på kr. 295.683,- I sammen med underskuddet for 2015 utgjør </w:t>
      </w:r>
      <w:r w:rsidR="005F7A66" w:rsidRPr="00A3685D">
        <w:rPr>
          <w:rFonts w:asciiTheme="minorHAnsi" w:hAnsiTheme="minorHAnsi"/>
        </w:rPr>
        <w:t xml:space="preserve">underskuddet i selskapet nå </w:t>
      </w:r>
      <w:r w:rsidRPr="00A3685D">
        <w:rPr>
          <w:rFonts w:asciiTheme="minorHAnsi" w:hAnsiTheme="minorHAnsi"/>
        </w:rPr>
        <w:t>totalt kr. 4 281 842,-. Kr. 4,0 mill av dette søkes dekket av Sandnes kommune i forbindelse med bystyrets behandling av årsregnskapet for Sandnes kommune</w:t>
      </w:r>
      <w:r w:rsidR="00A2644D" w:rsidRPr="00A3685D">
        <w:rPr>
          <w:rFonts w:asciiTheme="minorHAnsi" w:hAnsiTheme="minorHAnsi"/>
        </w:rPr>
        <w:t xml:space="preserve"> og Sandnes Eiendomsselskap K</w:t>
      </w:r>
      <w:r w:rsidR="00B2576B" w:rsidRPr="00A3685D">
        <w:rPr>
          <w:rFonts w:asciiTheme="minorHAnsi" w:hAnsiTheme="minorHAnsi"/>
        </w:rPr>
        <w:t>F</w:t>
      </w:r>
    </w:p>
    <w:p w:rsidR="00B2576B" w:rsidRPr="00A3685D" w:rsidRDefault="00B2576B" w:rsidP="00A3685D">
      <w:pPr>
        <w:pStyle w:val="NormalWeb"/>
        <w:jc w:val="both"/>
        <w:rPr>
          <w:rFonts w:asciiTheme="minorHAnsi" w:hAnsiTheme="minorHAnsi"/>
        </w:rPr>
      </w:pPr>
      <w:r w:rsidRPr="00A3685D">
        <w:rPr>
          <w:rFonts w:asciiTheme="minorHAnsi" w:hAnsiTheme="minorHAnsi"/>
        </w:rPr>
        <w:t>Investeringsregnskap</w:t>
      </w:r>
    </w:p>
    <w:p w:rsidR="00A2644D" w:rsidRPr="00A3685D" w:rsidRDefault="00A2644D" w:rsidP="00A3685D">
      <w:pPr>
        <w:pStyle w:val="NormalWeb"/>
        <w:jc w:val="both"/>
        <w:rPr>
          <w:rFonts w:asciiTheme="minorHAnsi" w:hAnsiTheme="minorHAnsi"/>
        </w:rPr>
      </w:pPr>
      <w:r w:rsidRPr="00A3685D">
        <w:rPr>
          <w:rFonts w:asciiTheme="minorHAnsi" w:hAnsiTheme="minorHAnsi"/>
        </w:rPr>
        <w:t>Investeringsregnskapet viser sum utgifter på 656 MNOK, hvilket er lavere enn revidert budsjett og vesentlig lavere enn opp</w:t>
      </w:r>
      <w:r w:rsidR="00B2576B" w:rsidRPr="00A3685D">
        <w:rPr>
          <w:rFonts w:asciiTheme="minorHAnsi" w:hAnsiTheme="minorHAnsi"/>
        </w:rPr>
        <w:t>rinnelig budsjett. Å</w:t>
      </w:r>
      <w:r w:rsidRPr="00A3685D">
        <w:rPr>
          <w:rFonts w:asciiTheme="minorHAnsi" w:hAnsiTheme="minorHAnsi"/>
        </w:rPr>
        <w:t>rsaken</w:t>
      </w:r>
      <w:r w:rsidR="00B2576B" w:rsidRPr="00A3685D">
        <w:rPr>
          <w:rFonts w:asciiTheme="minorHAnsi" w:hAnsiTheme="minorHAnsi"/>
        </w:rPr>
        <w:t>e</w:t>
      </w:r>
      <w:r w:rsidRPr="00A3685D">
        <w:rPr>
          <w:rFonts w:asciiTheme="minorHAnsi" w:hAnsiTheme="minorHAnsi"/>
        </w:rPr>
        <w:t xml:space="preserve"> til avviket er dels forsinkelser og dels at en har gjort endringer i framdriftsplaner uten at det forventes tilsvarende forsinkelser med hensyn til endelig ferdigstillelse. Det foreligger ikke kanselleringer av </w:t>
      </w:r>
      <w:r w:rsidRPr="00A3685D">
        <w:rPr>
          <w:rFonts w:asciiTheme="minorHAnsi" w:hAnsiTheme="minorHAnsi"/>
        </w:rPr>
        <w:lastRenderedPageBreak/>
        <w:t>byggeprosjekt</w:t>
      </w:r>
      <w:r w:rsidR="00585830" w:rsidRPr="00A3685D">
        <w:rPr>
          <w:rFonts w:asciiTheme="minorHAnsi" w:hAnsiTheme="minorHAnsi"/>
        </w:rPr>
        <w:t xml:space="preserve">. </w:t>
      </w:r>
      <w:r w:rsidR="00B2576B" w:rsidRPr="00A3685D">
        <w:rPr>
          <w:rFonts w:asciiTheme="minorHAnsi" w:hAnsiTheme="minorHAnsi"/>
        </w:rPr>
        <w:t xml:space="preserve">Redusert kapitalbinding medfører reduserte finanskostnader og redusert risiko. </w:t>
      </w:r>
    </w:p>
    <w:p w:rsidR="00B2576B" w:rsidRPr="00A3685D" w:rsidRDefault="00B2576B" w:rsidP="00A3685D">
      <w:pPr>
        <w:pStyle w:val="NormalWeb"/>
        <w:jc w:val="both"/>
        <w:rPr>
          <w:rFonts w:asciiTheme="minorHAnsi" w:hAnsiTheme="minorHAnsi"/>
        </w:rPr>
      </w:pPr>
      <w:r w:rsidRPr="00A3685D">
        <w:rPr>
          <w:rFonts w:asciiTheme="minorHAnsi" w:hAnsiTheme="minorHAnsi"/>
        </w:rPr>
        <w:t>Balanse og egenkapital</w:t>
      </w:r>
    </w:p>
    <w:p w:rsidR="00A2644D" w:rsidRPr="00A3685D" w:rsidRDefault="00A2644D" w:rsidP="00A3685D">
      <w:pPr>
        <w:pStyle w:val="NormalWeb"/>
        <w:jc w:val="both"/>
        <w:rPr>
          <w:rFonts w:asciiTheme="minorHAnsi" w:hAnsiTheme="minorHAnsi"/>
        </w:rPr>
      </w:pPr>
      <w:r w:rsidRPr="00A3685D">
        <w:rPr>
          <w:rFonts w:asciiTheme="minorHAnsi" w:hAnsiTheme="minorHAnsi"/>
        </w:rPr>
        <w:t>Selskapets balanse er betydelig styrket ved at kommunen har tilført egenkapital. Selskap</w:t>
      </w:r>
      <w:r w:rsidR="00B2576B" w:rsidRPr="00A3685D">
        <w:rPr>
          <w:rFonts w:asciiTheme="minorHAnsi" w:hAnsiTheme="minorHAnsi"/>
        </w:rPr>
        <w:t xml:space="preserve">ets egenkapital utgjør nå 12,4 % </w:t>
      </w:r>
      <w:r w:rsidRPr="00A3685D">
        <w:rPr>
          <w:rFonts w:asciiTheme="minorHAnsi" w:hAnsiTheme="minorHAnsi"/>
        </w:rPr>
        <w:t xml:space="preserve">av bokført balanse. Selskapets vil få et betydelig økt kapitalbehov fram mot 2020. Det økte kapitalbehovet er forårsaket av planlagte </w:t>
      </w:r>
      <w:r w:rsidR="00585830" w:rsidRPr="00A3685D">
        <w:rPr>
          <w:rFonts w:asciiTheme="minorHAnsi" w:hAnsiTheme="minorHAnsi"/>
        </w:rPr>
        <w:t xml:space="preserve">eiendomsinvesteringer som følge av vekst i disponibelt areal og behov for utskiftninger i eksisterende eiendomsmasse. </w:t>
      </w:r>
    </w:p>
    <w:p w:rsidR="00B2576B" w:rsidRPr="00A3685D" w:rsidRDefault="00B2576B" w:rsidP="00A3685D">
      <w:pPr>
        <w:pStyle w:val="NormalWeb"/>
        <w:jc w:val="both"/>
        <w:rPr>
          <w:rFonts w:asciiTheme="minorHAnsi" w:hAnsiTheme="minorHAnsi"/>
        </w:rPr>
      </w:pPr>
      <w:r w:rsidRPr="00A3685D">
        <w:rPr>
          <w:rFonts w:asciiTheme="minorHAnsi" w:hAnsiTheme="minorHAnsi"/>
        </w:rPr>
        <w:t>Andre forhold</w:t>
      </w:r>
    </w:p>
    <w:p w:rsidR="00585830" w:rsidRPr="00A3685D" w:rsidRDefault="00B2576B" w:rsidP="00A3685D">
      <w:pPr>
        <w:pStyle w:val="NormalWeb"/>
        <w:jc w:val="both"/>
        <w:rPr>
          <w:rFonts w:asciiTheme="minorHAnsi" w:hAnsiTheme="minorHAnsi"/>
        </w:rPr>
      </w:pPr>
      <w:r w:rsidRPr="00A3685D">
        <w:rPr>
          <w:rFonts w:asciiTheme="minorHAnsi" w:hAnsiTheme="minorHAnsi"/>
        </w:rPr>
        <w:t>Selskapet er i</w:t>
      </w:r>
      <w:r w:rsidR="006F2FA1" w:rsidRPr="00A3685D">
        <w:rPr>
          <w:rFonts w:asciiTheme="minorHAnsi" w:hAnsiTheme="minorHAnsi"/>
        </w:rPr>
        <w:t xml:space="preserve">nni en spennende utvikling som medfører økt kompetansebygging og forbedringer i driftsmodeller og beslutningsprosesser. </w:t>
      </w:r>
      <w:r w:rsidR="00585830" w:rsidRPr="00A3685D">
        <w:rPr>
          <w:rFonts w:asciiTheme="minorHAnsi" w:hAnsiTheme="minorHAnsi"/>
        </w:rPr>
        <w:t>Selskapet har løpende implem</w:t>
      </w:r>
      <w:r w:rsidR="006F2FA1" w:rsidRPr="00A3685D">
        <w:rPr>
          <w:rFonts w:asciiTheme="minorHAnsi" w:hAnsiTheme="minorHAnsi"/>
        </w:rPr>
        <w:t>entert husleiemodellen, noe som</w:t>
      </w:r>
      <w:r w:rsidR="00585830" w:rsidRPr="00A3685D">
        <w:rPr>
          <w:rFonts w:asciiTheme="minorHAnsi" w:hAnsiTheme="minorHAnsi"/>
        </w:rPr>
        <w:t xml:space="preserve"> gir tilgang </w:t>
      </w:r>
      <w:r w:rsidRPr="00A3685D">
        <w:rPr>
          <w:rFonts w:asciiTheme="minorHAnsi" w:hAnsiTheme="minorHAnsi"/>
        </w:rPr>
        <w:t>til nytt</w:t>
      </w:r>
      <w:r w:rsidR="006F2FA1" w:rsidRPr="00A3685D">
        <w:rPr>
          <w:rFonts w:asciiTheme="minorHAnsi" w:hAnsiTheme="minorHAnsi"/>
        </w:rPr>
        <w:t xml:space="preserve"> og bedre tallgrunnlag til bruk i en rekke prosesser</w:t>
      </w:r>
      <w:r w:rsidRPr="00A3685D">
        <w:rPr>
          <w:rFonts w:asciiTheme="minorHAnsi" w:hAnsiTheme="minorHAnsi"/>
        </w:rPr>
        <w:t xml:space="preserve">. Hovedformålet er her å </w:t>
      </w:r>
      <w:r w:rsidR="006F2FA1" w:rsidRPr="00A3685D">
        <w:rPr>
          <w:rFonts w:asciiTheme="minorHAnsi" w:hAnsiTheme="minorHAnsi"/>
        </w:rPr>
        <w:t xml:space="preserve">forbedre selskapets og brukernes </w:t>
      </w:r>
      <w:r w:rsidRPr="00A3685D">
        <w:rPr>
          <w:rFonts w:asciiTheme="minorHAnsi" w:hAnsiTheme="minorHAnsi"/>
        </w:rPr>
        <w:t xml:space="preserve">drift, forvaltning og kapitalbruk. Den økte informasjonstilgangen vil i framtiden også gi muligheter til å gi bedre informasjon i årsberetning og regnskap. </w:t>
      </w:r>
    </w:p>
    <w:p w:rsidR="006F2FA1" w:rsidRPr="00A3685D" w:rsidRDefault="006F2FA1" w:rsidP="00A3685D">
      <w:pPr>
        <w:jc w:val="both"/>
        <w:rPr>
          <w:sz w:val="24"/>
          <w:szCs w:val="24"/>
        </w:rPr>
      </w:pPr>
      <w:r w:rsidRPr="00A3685D">
        <w:rPr>
          <w:sz w:val="24"/>
          <w:szCs w:val="24"/>
        </w:rPr>
        <w:t>Regnskapsmessige forhold</w:t>
      </w:r>
    </w:p>
    <w:p w:rsidR="00FD60EB" w:rsidRPr="00A3685D" w:rsidRDefault="00FD60EB" w:rsidP="00A3685D">
      <w:pPr>
        <w:jc w:val="both"/>
        <w:rPr>
          <w:sz w:val="24"/>
          <w:szCs w:val="24"/>
        </w:rPr>
      </w:pPr>
      <w:r w:rsidRPr="00A3685D">
        <w:rPr>
          <w:sz w:val="24"/>
          <w:szCs w:val="24"/>
        </w:rPr>
        <w:t xml:space="preserve">Sandnes Eiendomsselskap har aktivert </w:t>
      </w:r>
      <w:r w:rsidR="00220A62" w:rsidRPr="00A3685D">
        <w:rPr>
          <w:sz w:val="24"/>
          <w:szCs w:val="24"/>
        </w:rPr>
        <w:t>indir</w:t>
      </w:r>
      <w:r w:rsidRPr="00A3685D">
        <w:rPr>
          <w:sz w:val="24"/>
          <w:szCs w:val="24"/>
        </w:rPr>
        <w:t>ekte administrasjonsutgifter med 2,2 mill kr. Denne er utgifter som kan aktiveres iht KRS nr 2, der det fremgår at administ</w:t>
      </w:r>
      <w:r w:rsidR="001309E8" w:rsidRPr="00A3685D">
        <w:rPr>
          <w:sz w:val="24"/>
          <w:szCs w:val="24"/>
        </w:rPr>
        <w:t>rative støttefunksjoner</w:t>
      </w:r>
      <w:r w:rsidRPr="00A3685D">
        <w:rPr>
          <w:sz w:val="24"/>
          <w:szCs w:val="24"/>
        </w:rPr>
        <w:t xml:space="preserve"> også </w:t>
      </w:r>
      <w:r w:rsidR="001309E8" w:rsidRPr="00A3685D">
        <w:rPr>
          <w:sz w:val="24"/>
          <w:szCs w:val="24"/>
        </w:rPr>
        <w:t xml:space="preserve">kan aktiveres </w:t>
      </w:r>
      <w:r w:rsidRPr="00A3685D">
        <w:rPr>
          <w:sz w:val="24"/>
          <w:szCs w:val="24"/>
        </w:rPr>
        <w:t xml:space="preserve">dersom det er direkte sammenheng mellom utgiftene til disse støttefunksjonene og anskaffelsen. </w:t>
      </w:r>
      <w:r w:rsidR="00E03F69" w:rsidRPr="00A3685D">
        <w:rPr>
          <w:sz w:val="24"/>
          <w:szCs w:val="24"/>
        </w:rPr>
        <w:t xml:space="preserve">Rogaland Revisjon IKS har i sitt årsoppgjørsnotat kommentert dette forholdet </w:t>
      </w:r>
      <w:r w:rsidR="006B639E" w:rsidRPr="00A3685D">
        <w:rPr>
          <w:sz w:val="24"/>
          <w:szCs w:val="24"/>
        </w:rPr>
        <w:t xml:space="preserve">negativt </w:t>
      </w:r>
      <w:r w:rsidR="00E03F69" w:rsidRPr="00A3685D">
        <w:rPr>
          <w:sz w:val="24"/>
          <w:szCs w:val="24"/>
        </w:rPr>
        <w:t xml:space="preserve">og pekt på at </w:t>
      </w:r>
      <w:r w:rsidR="00EA2BB8" w:rsidRPr="00A3685D">
        <w:rPr>
          <w:sz w:val="24"/>
          <w:szCs w:val="24"/>
        </w:rPr>
        <w:t xml:space="preserve">eiendomsselskapets praksis vil føre til at «utgifter skyves ut i tid og belastes kommende generasjoner» (Årsoppgjørsnotat 2015 fra Rogaland Revisjon IKS er vedlagt som vedlegg </w:t>
      </w:r>
      <w:r w:rsidR="009104A8">
        <w:rPr>
          <w:sz w:val="24"/>
          <w:szCs w:val="24"/>
        </w:rPr>
        <w:t>2</w:t>
      </w:r>
      <w:bookmarkStart w:id="0" w:name="_GoBack"/>
      <w:bookmarkEnd w:id="0"/>
      <w:r w:rsidR="00EA2BB8" w:rsidRPr="00A3685D">
        <w:rPr>
          <w:sz w:val="24"/>
          <w:szCs w:val="24"/>
        </w:rPr>
        <w:t>)</w:t>
      </w:r>
    </w:p>
    <w:p w:rsidR="001309E8" w:rsidRPr="00A3685D" w:rsidRDefault="00FD60EB" w:rsidP="00A3685D">
      <w:pPr>
        <w:jc w:val="both"/>
        <w:rPr>
          <w:sz w:val="24"/>
          <w:szCs w:val="24"/>
        </w:rPr>
      </w:pPr>
      <w:r w:rsidRPr="00A3685D">
        <w:rPr>
          <w:sz w:val="24"/>
          <w:szCs w:val="24"/>
        </w:rPr>
        <w:t xml:space="preserve">Vår begrunnelse for denne regnskapsmessige behandlingen er å få en mest mulig korrekt </w:t>
      </w:r>
      <w:r w:rsidR="00EA2BB8" w:rsidRPr="00A3685D">
        <w:rPr>
          <w:sz w:val="24"/>
          <w:szCs w:val="24"/>
        </w:rPr>
        <w:t>års</w:t>
      </w:r>
      <w:r w:rsidRPr="00A3685D">
        <w:rPr>
          <w:sz w:val="24"/>
          <w:szCs w:val="24"/>
        </w:rPr>
        <w:t xml:space="preserve">regnskap. </w:t>
      </w:r>
      <w:r w:rsidR="001309E8" w:rsidRPr="00A3685D">
        <w:rPr>
          <w:sz w:val="24"/>
          <w:szCs w:val="24"/>
        </w:rPr>
        <w:t>Det vises her til at denne løsningen skaper større grad av sammenlignbarhet med andre regnskapspliktige</w:t>
      </w:r>
      <w:r w:rsidR="001309E8" w:rsidRPr="00A3685D">
        <w:rPr>
          <w:rStyle w:val="Fotnotereferanse"/>
          <w:sz w:val="24"/>
          <w:szCs w:val="24"/>
        </w:rPr>
        <w:footnoteReference w:id="1"/>
      </w:r>
      <w:r w:rsidR="001309E8" w:rsidRPr="00A3685D">
        <w:rPr>
          <w:sz w:val="24"/>
          <w:szCs w:val="24"/>
        </w:rPr>
        <w:t xml:space="preserve"> som baserer seg på samm</w:t>
      </w:r>
      <w:r w:rsidR="00EA2BB8" w:rsidRPr="00A3685D">
        <w:rPr>
          <w:sz w:val="24"/>
          <w:szCs w:val="24"/>
        </w:rPr>
        <w:t>e løsning eller som kjøper inn prosjektledelse</w:t>
      </w:r>
      <w:r w:rsidR="001309E8" w:rsidRPr="00A3685D">
        <w:rPr>
          <w:sz w:val="24"/>
          <w:szCs w:val="24"/>
        </w:rPr>
        <w:t xml:space="preserve"> fra eksterne aktører som inkluderer disse kostnadene direkte i fakturabeløpet. Vi finner å vektlegge dette mer enn hensynet til hvilke prinsipper som har vært anvendt historisk. </w:t>
      </w:r>
    </w:p>
    <w:p w:rsidR="001309E8" w:rsidRPr="00A3685D" w:rsidRDefault="001309E8" w:rsidP="00A3685D">
      <w:pPr>
        <w:jc w:val="both"/>
        <w:rPr>
          <w:sz w:val="24"/>
          <w:szCs w:val="24"/>
        </w:rPr>
      </w:pPr>
      <w:r w:rsidRPr="00A3685D">
        <w:rPr>
          <w:sz w:val="24"/>
          <w:szCs w:val="24"/>
        </w:rPr>
        <w:t xml:space="preserve">En forsvarlig aktivering av </w:t>
      </w:r>
      <w:r w:rsidR="00EA2BB8" w:rsidRPr="00A3685D">
        <w:rPr>
          <w:sz w:val="24"/>
          <w:szCs w:val="24"/>
        </w:rPr>
        <w:t xml:space="preserve">størst mulig del av den </w:t>
      </w:r>
      <w:r w:rsidRPr="00A3685D">
        <w:rPr>
          <w:sz w:val="24"/>
          <w:szCs w:val="24"/>
        </w:rPr>
        <w:t>faktisk</w:t>
      </w:r>
      <w:r w:rsidR="00EA2BB8" w:rsidRPr="00A3685D">
        <w:rPr>
          <w:sz w:val="24"/>
          <w:szCs w:val="24"/>
        </w:rPr>
        <w:t>e</w:t>
      </w:r>
      <w:r w:rsidRPr="00A3685D">
        <w:rPr>
          <w:sz w:val="24"/>
          <w:szCs w:val="24"/>
        </w:rPr>
        <w:t xml:space="preserve"> anskaffelseskostnad</w:t>
      </w:r>
      <w:r w:rsidR="00EA2BB8" w:rsidRPr="00A3685D">
        <w:rPr>
          <w:sz w:val="24"/>
          <w:szCs w:val="24"/>
        </w:rPr>
        <w:t>en</w:t>
      </w:r>
      <w:r w:rsidRPr="00A3685D">
        <w:rPr>
          <w:sz w:val="24"/>
          <w:szCs w:val="24"/>
        </w:rPr>
        <w:t xml:space="preserve"> medfører i fortsettelsen også mer korrekte avskrivninger, selv om de beløpsmessig konsekvenser her er bagatellmessige. </w:t>
      </w:r>
    </w:p>
    <w:p w:rsidR="00220A62" w:rsidRPr="00A3685D" w:rsidRDefault="001624AB" w:rsidP="00A3685D">
      <w:pPr>
        <w:jc w:val="both"/>
        <w:rPr>
          <w:sz w:val="24"/>
          <w:szCs w:val="24"/>
        </w:rPr>
      </w:pPr>
      <w:r w:rsidRPr="00A3685D">
        <w:rPr>
          <w:sz w:val="24"/>
          <w:szCs w:val="24"/>
        </w:rPr>
        <w:t>Vi har vanskelig å forstå relevans</w:t>
      </w:r>
      <w:r w:rsidR="00EA2BB8" w:rsidRPr="00A3685D">
        <w:rPr>
          <w:sz w:val="24"/>
          <w:szCs w:val="24"/>
        </w:rPr>
        <w:t>en revisors henvisning</w:t>
      </w:r>
      <w:r w:rsidRPr="00A3685D">
        <w:rPr>
          <w:sz w:val="24"/>
          <w:szCs w:val="24"/>
        </w:rPr>
        <w:t xml:space="preserve"> til et tenkt «generasjonsregnskap»</w:t>
      </w:r>
      <w:r w:rsidR="006B639E" w:rsidRPr="00A3685D">
        <w:rPr>
          <w:sz w:val="24"/>
          <w:szCs w:val="24"/>
        </w:rPr>
        <w:t xml:space="preserve"> og risikoen for at frigjorte midler «kan brukes på økt vedlikehold». </w:t>
      </w:r>
      <w:r w:rsidRPr="00A3685D">
        <w:rPr>
          <w:sz w:val="24"/>
          <w:szCs w:val="24"/>
        </w:rPr>
        <w:t xml:space="preserve">Det foreligger et </w:t>
      </w:r>
      <w:r w:rsidR="00EA2BB8" w:rsidRPr="00A3685D">
        <w:rPr>
          <w:sz w:val="24"/>
          <w:szCs w:val="24"/>
        </w:rPr>
        <w:t>«</w:t>
      </w:r>
      <w:r w:rsidRPr="00A3685D">
        <w:rPr>
          <w:sz w:val="24"/>
          <w:szCs w:val="24"/>
        </w:rPr>
        <w:t xml:space="preserve">ikke </w:t>
      </w:r>
      <w:r w:rsidRPr="00A3685D">
        <w:rPr>
          <w:sz w:val="24"/>
          <w:szCs w:val="24"/>
        </w:rPr>
        <w:lastRenderedPageBreak/>
        <w:t>regnskapsført vedlikeholdsetterslep</w:t>
      </w:r>
      <w:r w:rsidR="00EA2BB8" w:rsidRPr="00A3685D">
        <w:rPr>
          <w:sz w:val="24"/>
          <w:szCs w:val="24"/>
        </w:rPr>
        <w:t>»</w:t>
      </w:r>
      <w:r w:rsidRPr="00A3685D">
        <w:rPr>
          <w:sz w:val="24"/>
          <w:szCs w:val="24"/>
        </w:rPr>
        <w:t xml:space="preserve"> på eiendomsmassen på 1,5 milliarder som må finansieres fremover </w:t>
      </w:r>
      <w:r w:rsidR="006B639E" w:rsidRPr="00A3685D">
        <w:rPr>
          <w:sz w:val="24"/>
          <w:szCs w:val="24"/>
        </w:rPr>
        <w:t>og etter dette</w:t>
      </w:r>
      <w:r w:rsidRPr="00A3685D">
        <w:rPr>
          <w:sz w:val="24"/>
          <w:szCs w:val="24"/>
        </w:rPr>
        <w:t xml:space="preserve"> resonnement må belastes fremtidige generasjoner. Vi er videre </w:t>
      </w:r>
      <w:r w:rsidR="00EA2BB8" w:rsidRPr="00A3685D">
        <w:rPr>
          <w:sz w:val="24"/>
          <w:szCs w:val="24"/>
        </w:rPr>
        <w:t>av den oppfatning at hverken</w:t>
      </w:r>
      <w:r w:rsidRPr="00A3685D">
        <w:rPr>
          <w:sz w:val="24"/>
          <w:szCs w:val="24"/>
        </w:rPr>
        <w:t xml:space="preserve"> kommunens finansielle strategi (</w:t>
      </w:r>
      <w:r w:rsidR="00E03F69" w:rsidRPr="00A3685D">
        <w:rPr>
          <w:sz w:val="24"/>
          <w:szCs w:val="24"/>
        </w:rPr>
        <w:t xml:space="preserve">herunder </w:t>
      </w:r>
      <w:r w:rsidRPr="00A3685D">
        <w:rPr>
          <w:sz w:val="24"/>
          <w:szCs w:val="24"/>
        </w:rPr>
        <w:t xml:space="preserve">økning eller reduksjon av langsiktig gjeld) </w:t>
      </w:r>
      <w:r w:rsidR="00EA2BB8" w:rsidRPr="00A3685D">
        <w:rPr>
          <w:sz w:val="24"/>
          <w:szCs w:val="24"/>
        </w:rPr>
        <w:t xml:space="preserve">eller beslutninger om fremtidige </w:t>
      </w:r>
      <w:r w:rsidR="006B639E" w:rsidRPr="00A3685D">
        <w:rPr>
          <w:sz w:val="24"/>
          <w:szCs w:val="24"/>
        </w:rPr>
        <w:t xml:space="preserve">investeringer og vedlikehold </w:t>
      </w:r>
      <w:r w:rsidR="00EA2BB8" w:rsidRPr="00A3685D">
        <w:rPr>
          <w:sz w:val="24"/>
          <w:szCs w:val="24"/>
        </w:rPr>
        <w:t>vil bli påvirket negativt av</w:t>
      </w:r>
      <w:r w:rsidRPr="00A3685D">
        <w:rPr>
          <w:sz w:val="24"/>
          <w:szCs w:val="24"/>
        </w:rPr>
        <w:t xml:space="preserve"> anvendelsen av</w:t>
      </w:r>
      <w:r w:rsidR="00E03F69" w:rsidRPr="00A3685D">
        <w:rPr>
          <w:sz w:val="24"/>
          <w:szCs w:val="24"/>
        </w:rPr>
        <w:t xml:space="preserve"> regnskapsstandardene</w:t>
      </w:r>
      <w:r w:rsidR="00EA2BB8" w:rsidRPr="00A3685D">
        <w:rPr>
          <w:sz w:val="24"/>
          <w:szCs w:val="24"/>
        </w:rPr>
        <w:t xml:space="preserve"> / aktivering av 2,2 MNOK</w:t>
      </w:r>
      <w:r w:rsidR="00E03F69" w:rsidRPr="00A3685D">
        <w:rPr>
          <w:sz w:val="24"/>
          <w:szCs w:val="24"/>
        </w:rPr>
        <w:t>. Formålet med regnskapsstandard KRS nr 2 er å gi pålitelig og sammenlignbar finansiell informasjon til enn rekke brukso</w:t>
      </w:r>
      <w:r w:rsidR="00EA2BB8" w:rsidRPr="00A3685D">
        <w:rPr>
          <w:sz w:val="24"/>
          <w:szCs w:val="24"/>
        </w:rPr>
        <w:t xml:space="preserve">mråder. </w:t>
      </w:r>
      <w:r w:rsidR="006B639E" w:rsidRPr="00A3685D">
        <w:rPr>
          <w:sz w:val="24"/>
          <w:szCs w:val="24"/>
        </w:rPr>
        <w:t xml:space="preserve">Det som er den sentrale </w:t>
      </w:r>
      <w:proofErr w:type="spellStart"/>
      <w:r w:rsidR="006B639E" w:rsidRPr="00A3685D">
        <w:rPr>
          <w:sz w:val="24"/>
          <w:szCs w:val="24"/>
        </w:rPr>
        <w:t>beslutningsmessige</w:t>
      </w:r>
      <w:proofErr w:type="spellEnd"/>
      <w:r w:rsidR="006B639E" w:rsidRPr="00A3685D">
        <w:rPr>
          <w:sz w:val="24"/>
          <w:szCs w:val="24"/>
        </w:rPr>
        <w:t xml:space="preserve"> utfordringen er at vedlikehold lett blir nedprioritert fordi forsømt vedlikehold ikke blir regnskapsført. Vedlikeholdsetterslep er historisk heller </w:t>
      </w:r>
      <w:r w:rsidR="00720741" w:rsidRPr="00A3685D">
        <w:rPr>
          <w:sz w:val="24"/>
          <w:szCs w:val="24"/>
        </w:rPr>
        <w:t xml:space="preserve">ikke </w:t>
      </w:r>
      <w:r w:rsidR="006B639E" w:rsidRPr="00A3685D">
        <w:rPr>
          <w:sz w:val="24"/>
          <w:szCs w:val="24"/>
        </w:rPr>
        <w:t>blitt</w:t>
      </w:r>
      <w:r w:rsidR="006F2FA1" w:rsidRPr="00A3685D">
        <w:rPr>
          <w:sz w:val="24"/>
          <w:szCs w:val="24"/>
        </w:rPr>
        <w:t xml:space="preserve"> systematisk mål</w:t>
      </w:r>
    </w:p>
    <w:p w:rsidR="00220A62" w:rsidRPr="00A3685D" w:rsidRDefault="00220A62" w:rsidP="00A3685D">
      <w:pPr>
        <w:jc w:val="both"/>
        <w:rPr>
          <w:b/>
          <w:sz w:val="28"/>
          <w:szCs w:val="28"/>
          <w:u w:val="single"/>
        </w:rPr>
      </w:pPr>
    </w:p>
    <w:p w:rsidR="0068300B" w:rsidRPr="00A3685D" w:rsidRDefault="000835D0" w:rsidP="00A3685D">
      <w:pPr>
        <w:jc w:val="both"/>
        <w:rPr>
          <w:b/>
          <w:sz w:val="24"/>
          <w:szCs w:val="24"/>
        </w:rPr>
      </w:pPr>
      <w:r w:rsidRPr="00A3685D">
        <w:rPr>
          <w:b/>
          <w:sz w:val="28"/>
          <w:szCs w:val="28"/>
          <w:u w:val="single"/>
        </w:rPr>
        <w:t>Forslag til vedtak</w:t>
      </w:r>
      <w:r w:rsidRPr="00A3685D">
        <w:rPr>
          <w:b/>
          <w:sz w:val="28"/>
          <w:szCs w:val="28"/>
        </w:rPr>
        <w:t>:</w:t>
      </w:r>
    </w:p>
    <w:p w:rsidR="00E815F9" w:rsidRPr="00A3685D" w:rsidRDefault="00E815F9" w:rsidP="00A3685D">
      <w:pPr>
        <w:pStyle w:val="Listeavsnitt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A3685D">
        <w:rPr>
          <w:rFonts w:cs="Times New Roman"/>
          <w:sz w:val="24"/>
          <w:szCs w:val="24"/>
        </w:rPr>
        <w:t>Styret godkjenner forslag til årsberetning og fremlagt regnskap for Sandnes Eiendomsselskap KF for 2015.</w:t>
      </w:r>
    </w:p>
    <w:p w:rsidR="006908BF" w:rsidRPr="00A3685D" w:rsidRDefault="004A34CF" w:rsidP="00A3685D">
      <w:pPr>
        <w:pStyle w:val="Listeavsnitt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A3685D">
        <w:rPr>
          <w:rFonts w:cs="Times New Roman"/>
          <w:sz w:val="24"/>
          <w:szCs w:val="24"/>
        </w:rPr>
        <w:t>Feilbudsjettering av 4,0 mill kr til frikjøp energi søkes dekket opp fra Sandnes kommune i forbindelse med bystyrets behandling av</w:t>
      </w:r>
      <w:r w:rsidR="005876A8">
        <w:rPr>
          <w:rFonts w:cs="Times New Roman"/>
          <w:sz w:val="24"/>
          <w:szCs w:val="24"/>
        </w:rPr>
        <w:t xml:space="preserve"> </w:t>
      </w:r>
      <w:proofErr w:type="spellStart"/>
      <w:r w:rsidRPr="00A3685D">
        <w:rPr>
          <w:rFonts w:cs="Times New Roman"/>
          <w:sz w:val="24"/>
          <w:szCs w:val="24"/>
        </w:rPr>
        <w:t>årsregnsskapet</w:t>
      </w:r>
      <w:proofErr w:type="spellEnd"/>
      <w:r w:rsidRPr="00A3685D">
        <w:rPr>
          <w:rFonts w:cs="Times New Roman"/>
          <w:sz w:val="24"/>
          <w:szCs w:val="24"/>
        </w:rPr>
        <w:t xml:space="preserve"> for Sandnes kommune og Sandnes Eiendomsselskap KF.</w:t>
      </w:r>
      <w:r w:rsidR="0034412E" w:rsidRPr="00A3685D">
        <w:rPr>
          <w:rFonts w:cs="Times New Roman"/>
          <w:sz w:val="24"/>
          <w:szCs w:val="24"/>
        </w:rPr>
        <w:t xml:space="preserve">  </w:t>
      </w:r>
    </w:p>
    <w:p w:rsidR="00C77FE9" w:rsidRPr="00A3685D" w:rsidRDefault="00C77FE9" w:rsidP="00A3685D">
      <w:pPr>
        <w:pStyle w:val="Listeavsnitt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A3685D">
        <w:rPr>
          <w:rFonts w:cs="Times New Roman"/>
          <w:sz w:val="24"/>
          <w:szCs w:val="24"/>
        </w:rPr>
        <w:t xml:space="preserve">Saken sendes rådmannen for videre oppfølging i forhold til Kontrollutvalget og Bystyret. </w:t>
      </w:r>
    </w:p>
    <w:p w:rsidR="006908BF" w:rsidRDefault="006908BF" w:rsidP="00A3685D">
      <w:pPr>
        <w:jc w:val="both"/>
        <w:rPr>
          <w:rFonts w:cs="Times New Roman"/>
          <w:sz w:val="24"/>
          <w:szCs w:val="24"/>
        </w:rPr>
      </w:pPr>
    </w:p>
    <w:p w:rsidR="001E2381" w:rsidRPr="00A3685D" w:rsidRDefault="001E2381" w:rsidP="00A3685D">
      <w:pPr>
        <w:jc w:val="both"/>
        <w:rPr>
          <w:rFonts w:cs="Times New Roman"/>
          <w:sz w:val="24"/>
          <w:szCs w:val="24"/>
        </w:rPr>
      </w:pPr>
    </w:p>
    <w:p w:rsidR="006908BF" w:rsidRPr="00A3685D" w:rsidRDefault="00156569" w:rsidP="00A3685D">
      <w:pPr>
        <w:jc w:val="both"/>
        <w:rPr>
          <w:rFonts w:cs="Times New Roman"/>
          <w:sz w:val="24"/>
          <w:szCs w:val="24"/>
        </w:rPr>
      </w:pPr>
      <w:r w:rsidRPr="00A3685D">
        <w:rPr>
          <w:rFonts w:cs="Times New Roman"/>
          <w:sz w:val="24"/>
          <w:szCs w:val="24"/>
        </w:rPr>
        <w:t xml:space="preserve">Sandnes Eiendomsselskap KF, </w:t>
      </w:r>
      <w:r w:rsidR="00C77FE9" w:rsidRPr="00A3685D">
        <w:rPr>
          <w:rFonts w:cs="Times New Roman"/>
          <w:sz w:val="24"/>
          <w:szCs w:val="24"/>
        </w:rPr>
        <w:t>11</w:t>
      </w:r>
      <w:r w:rsidR="00AF3325" w:rsidRPr="00A3685D">
        <w:rPr>
          <w:rFonts w:cs="Times New Roman"/>
          <w:sz w:val="24"/>
          <w:szCs w:val="24"/>
        </w:rPr>
        <w:t>.03.2016</w:t>
      </w:r>
    </w:p>
    <w:p w:rsidR="00487D79" w:rsidRPr="00A3685D" w:rsidRDefault="00487D79" w:rsidP="00A368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569" w:rsidRPr="00A3685D" w:rsidRDefault="00156569" w:rsidP="00A3685D">
      <w:pPr>
        <w:jc w:val="both"/>
        <w:rPr>
          <w:rFonts w:ascii="Times New Roman" w:hAnsi="Times New Roman" w:cs="Times New Roman"/>
          <w:sz w:val="24"/>
          <w:szCs w:val="24"/>
        </w:rPr>
      </w:pPr>
      <w:r w:rsidRPr="00A3685D">
        <w:rPr>
          <w:rFonts w:ascii="Times New Roman" w:hAnsi="Times New Roman" w:cs="Times New Roman"/>
          <w:sz w:val="24"/>
          <w:szCs w:val="24"/>
        </w:rPr>
        <w:t>Torbjørn Sterri</w:t>
      </w:r>
    </w:p>
    <w:p w:rsidR="00097712" w:rsidRDefault="00156569" w:rsidP="00A3685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85D">
        <w:rPr>
          <w:rFonts w:ascii="Times New Roman" w:hAnsi="Times New Roman" w:cs="Times New Roman"/>
          <w:sz w:val="24"/>
          <w:szCs w:val="24"/>
        </w:rPr>
        <w:t>daglig</w:t>
      </w:r>
      <w:proofErr w:type="gramEnd"/>
      <w:r w:rsidRPr="00A3685D">
        <w:rPr>
          <w:rFonts w:ascii="Times New Roman" w:hAnsi="Times New Roman" w:cs="Times New Roman"/>
          <w:sz w:val="24"/>
          <w:szCs w:val="24"/>
        </w:rPr>
        <w:t xml:space="preserve"> leder</w:t>
      </w:r>
    </w:p>
    <w:p w:rsidR="001E2381" w:rsidRDefault="001E2381" w:rsidP="00A368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381" w:rsidRDefault="001E2381" w:rsidP="00A368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381" w:rsidRDefault="001E2381" w:rsidP="00A3685D">
      <w:pPr>
        <w:jc w:val="both"/>
        <w:rPr>
          <w:rFonts w:ascii="Times New Roman" w:hAnsi="Times New Roman" w:cs="Times New Roman"/>
          <w:sz w:val="24"/>
          <w:szCs w:val="24"/>
        </w:rPr>
      </w:pPr>
      <w:r w:rsidRPr="001E2381">
        <w:rPr>
          <w:rFonts w:ascii="Times New Roman" w:hAnsi="Times New Roman" w:cs="Times New Roman"/>
          <w:b/>
          <w:sz w:val="24"/>
          <w:szCs w:val="24"/>
        </w:rPr>
        <w:t xml:space="preserve">Vedlegg </w:t>
      </w:r>
      <w:proofErr w:type="gramStart"/>
      <w:r w:rsidRPr="001E2381">
        <w:rPr>
          <w:rFonts w:ascii="Times New Roman" w:hAnsi="Times New Roman" w:cs="Times New Roman"/>
          <w:b/>
          <w:sz w:val="24"/>
          <w:szCs w:val="24"/>
        </w:rPr>
        <w:t>1: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Sandnes Eiendomsselskap KF. Årsberetning og regnskap 2015</w:t>
      </w:r>
    </w:p>
    <w:p w:rsidR="001E2381" w:rsidRDefault="001E2381" w:rsidP="00A3685D">
      <w:pPr>
        <w:jc w:val="both"/>
        <w:rPr>
          <w:rFonts w:ascii="Times New Roman" w:hAnsi="Times New Roman" w:cs="Times New Roman"/>
          <w:sz w:val="24"/>
          <w:szCs w:val="24"/>
        </w:rPr>
      </w:pPr>
      <w:r w:rsidRPr="001E2381">
        <w:rPr>
          <w:rFonts w:ascii="Times New Roman" w:hAnsi="Times New Roman" w:cs="Times New Roman"/>
          <w:b/>
          <w:sz w:val="24"/>
          <w:szCs w:val="24"/>
        </w:rPr>
        <w:t xml:space="preserve">Vedlegg </w:t>
      </w:r>
      <w:proofErr w:type="gramStart"/>
      <w:r w:rsidRPr="001E2381">
        <w:rPr>
          <w:rFonts w:ascii="Times New Roman" w:hAnsi="Times New Roman" w:cs="Times New Roman"/>
          <w:b/>
          <w:sz w:val="24"/>
          <w:szCs w:val="24"/>
        </w:rPr>
        <w:t>2: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Årsoppgjørsnotat 2015, Rogaland Revisjon IKS</w:t>
      </w:r>
    </w:p>
    <w:p w:rsidR="001E2381" w:rsidRDefault="001E2381" w:rsidP="00A3685D">
      <w:pPr>
        <w:jc w:val="both"/>
        <w:rPr>
          <w:rFonts w:ascii="Times New Roman" w:hAnsi="Times New Roman" w:cs="Times New Roman"/>
          <w:sz w:val="24"/>
          <w:szCs w:val="24"/>
        </w:rPr>
      </w:pPr>
      <w:r w:rsidRPr="001E2381">
        <w:rPr>
          <w:rFonts w:ascii="Times New Roman" w:hAnsi="Times New Roman" w:cs="Times New Roman"/>
          <w:b/>
          <w:sz w:val="24"/>
          <w:szCs w:val="24"/>
        </w:rPr>
        <w:t xml:space="preserve">Vedlegg </w:t>
      </w:r>
      <w:proofErr w:type="gramStart"/>
      <w:r w:rsidRPr="001E2381">
        <w:rPr>
          <w:rFonts w:ascii="Times New Roman" w:hAnsi="Times New Roman" w:cs="Times New Roman"/>
          <w:b/>
          <w:sz w:val="24"/>
          <w:szCs w:val="24"/>
        </w:rPr>
        <w:t>3: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Revisors beretning for Sandnes Eiendomsselskap KF for 2015</w:t>
      </w:r>
    </w:p>
    <w:p w:rsidR="001E2381" w:rsidRPr="00A3685D" w:rsidRDefault="001E2381" w:rsidP="00A3685D">
      <w:pPr>
        <w:jc w:val="both"/>
      </w:pPr>
    </w:p>
    <w:sectPr w:rsidR="001E2381" w:rsidRPr="00A3685D" w:rsidSect="00FE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C22" w:rsidRDefault="003B5C22" w:rsidP="00B30221">
      <w:pPr>
        <w:spacing w:after="0" w:line="240" w:lineRule="auto"/>
      </w:pPr>
      <w:r>
        <w:separator/>
      </w:r>
    </w:p>
  </w:endnote>
  <w:endnote w:type="continuationSeparator" w:id="0">
    <w:p w:rsidR="003B5C22" w:rsidRDefault="003B5C22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C22" w:rsidRDefault="003B5C22" w:rsidP="00B30221">
      <w:pPr>
        <w:spacing w:after="0" w:line="240" w:lineRule="auto"/>
      </w:pPr>
      <w:r>
        <w:separator/>
      </w:r>
    </w:p>
  </w:footnote>
  <w:footnote w:type="continuationSeparator" w:id="0">
    <w:p w:rsidR="003B5C22" w:rsidRDefault="003B5C22" w:rsidP="00B30221">
      <w:pPr>
        <w:spacing w:after="0" w:line="240" w:lineRule="auto"/>
      </w:pPr>
      <w:r>
        <w:continuationSeparator/>
      </w:r>
    </w:p>
  </w:footnote>
  <w:footnote w:id="1">
    <w:p w:rsidR="001309E8" w:rsidRDefault="001309E8">
      <w:pPr>
        <w:pStyle w:val="Fotnotetekst"/>
      </w:pPr>
      <w:r w:rsidRPr="00A3685D">
        <w:rPr>
          <w:rStyle w:val="Fotnotereferanse"/>
        </w:rPr>
        <w:footnoteRef/>
      </w:r>
      <w:r w:rsidRPr="00A3685D">
        <w:t xml:space="preserve"> Samme prinsipper benyttes også i andre kommuner, </w:t>
      </w:r>
      <w:proofErr w:type="spellStart"/>
      <w:r w:rsidRPr="00A3685D">
        <w:t>bl.a</w:t>
      </w:r>
      <w:proofErr w:type="spellEnd"/>
      <w:r w:rsidRPr="00A3685D">
        <w:t xml:space="preserve"> i Bergen kommune der alle kostnader på utbyggingsetaten med unntak av lønn til direktør belastes byggeprosjektene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A3621"/>
    <w:multiLevelType w:val="hybridMultilevel"/>
    <w:tmpl w:val="A656AAD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F023C4"/>
    <w:multiLevelType w:val="hybridMultilevel"/>
    <w:tmpl w:val="A4107F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01E3F"/>
    <w:rsid w:val="00075EBA"/>
    <w:rsid w:val="000835D0"/>
    <w:rsid w:val="00097712"/>
    <w:rsid w:val="000B30FA"/>
    <w:rsid w:val="000B642B"/>
    <w:rsid w:val="001269B0"/>
    <w:rsid w:val="001309E8"/>
    <w:rsid w:val="00135883"/>
    <w:rsid w:val="00156569"/>
    <w:rsid w:val="001624AB"/>
    <w:rsid w:val="001870CE"/>
    <w:rsid w:val="00190A2F"/>
    <w:rsid w:val="00194DBF"/>
    <w:rsid w:val="00196F0B"/>
    <w:rsid w:val="001E2381"/>
    <w:rsid w:val="001E2546"/>
    <w:rsid w:val="00206A8B"/>
    <w:rsid w:val="00220A62"/>
    <w:rsid w:val="00263933"/>
    <w:rsid w:val="00265A6A"/>
    <w:rsid w:val="002A65B8"/>
    <w:rsid w:val="0034412E"/>
    <w:rsid w:val="003463D3"/>
    <w:rsid w:val="003931F1"/>
    <w:rsid w:val="003B2054"/>
    <w:rsid w:val="003B5C22"/>
    <w:rsid w:val="003E1121"/>
    <w:rsid w:val="004205BF"/>
    <w:rsid w:val="00425C04"/>
    <w:rsid w:val="00431A34"/>
    <w:rsid w:val="00487D79"/>
    <w:rsid w:val="004A34CF"/>
    <w:rsid w:val="004C093A"/>
    <w:rsid w:val="004E0F9A"/>
    <w:rsid w:val="005139AE"/>
    <w:rsid w:val="00585830"/>
    <w:rsid w:val="005876A8"/>
    <w:rsid w:val="005A4DBB"/>
    <w:rsid w:val="005D6BD1"/>
    <w:rsid w:val="005F4323"/>
    <w:rsid w:val="005F7A66"/>
    <w:rsid w:val="00627625"/>
    <w:rsid w:val="006428ED"/>
    <w:rsid w:val="0067672B"/>
    <w:rsid w:val="0068300B"/>
    <w:rsid w:val="006842E6"/>
    <w:rsid w:val="006908BF"/>
    <w:rsid w:val="006A6C8B"/>
    <w:rsid w:val="006B639E"/>
    <w:rsid w:val="006D3A5A"/>
    <w:rsid w:val="006D7117"/>
    <w:rsid w:val="006F078A"/>
    <w:rsid w:val="006F2FA1"/>
    <w:rsid w:val="006F671A"/>
    <w:rsid w:val="006F68CE"/>
    <w:rsid w:val="00720741"/>
    <w:rsid w:val="00720FD8"/>
    <w:rsid w:val="00727BEA"/>
    <w:rsid w:val="00740CC7"/>
    <w:rsid w:val="00781B98"/>
    <w:rsid w:val="00793252"/>
    <w:rsid w:val="007B459C"/>
    <w:rsid w:val="007B58CC"/>
    <w:rsid w:val="007E2845"/>
    <w:rsid w:val="00834A15"/>
    <w:rsid w:val="00847DA3"/>
    <w:rsid w:val="008616E1"/>
    <w:rsid w:val="008668CB"/>
    <w:rsid w:val="008C1A3D"/>
    <w:rsid w:val="009043C9"/>
    <w:rsid w:val="009104A8"/>
    <w:rsid w:val="0091686D"/>
    <w:rsid w:val="00924E79"/>
    <w:rsid w:val="009435FB"/>
    <w:rsid w:val="00943A83"/>
    <w:rsid w:val="0095344A"/>
    <w:rsid w:val="009557F4"/>
    <w:rsid w:val="009679B0"/>
    <w:rsid w:val="009873D1"/>
    <w:rsid w:val="009B355F"/>
    <w:rsid w:val="009C5624"/>
    <w:rsid w:val="00A2644D"/>
    <w:rsid w:val="00A27909"/>
    <w:rsid w:val="00A3685D"/>
    <w:rsid w:val="00A41E56"/>
    <w:rsid w:val="00AA60A7"/>
    <w:rsid w:val="00AA7F48"/>
    <w:rsid w:val="00AD3D7A"/>
    <w:rsid w:val="00AF3325"/>
    <w:rsid w:val="00B107B7"/>
    <w:rsid w:val="00B2576B"/>
    <w:rsid w:val="00B30221"/>
    <w:rsid w:val="00B30CC1"/>
    <w:rsid w:val="00B52A16"/>
    <w:rsid w:val="00B67FF5"/>
    <w:rsid w:val="00B7732D"/>
    <w:rsid w:val="00B83688"/>
    <w:rsid w:val="00BB1A4C"/>
    <w:rsid w:val="00BC664E"/>
    <w:rsid w:val="00C27D11"/>
    <w:rsid w:val="00C470A3"/>
    <w:rsid w:val="00C77FE9"/>
    <w:rsid w:val="00CC5B49"/>
    <w:rsid w:val="00CD2C2D"/>
    <w:rsid w:val="00CF4C50"/>
    <w:rsid w:val="00DA1F37"/>
    <w:rsid w:val="00DA5991"/>
    <w:rsid w:val="00DE58E6"/>
    <w:rsid w:val="00E03F69"/>
    <w:rsid w:val="00E336D5"/>
    <w:rsid w:val="00E35F1D"/>
    <w:rsid w:val="00E51D94"/>
    <w:rsid w:val="00E62959"/>
    <w:rsid w:val="00E72801"/>
    <w:rsid w:val="00E815F9"/>
    <w:rsid w:val="00E90FB9"/>
    <w:rsid w:val="00EA2BB8"/>
    <w:rsid w:val="00F228E5"/>
    <w:rsid w:val="00F52164"/>
    <w:rsid w:val="00F65156"/>
    <w:rsid w:val="00FD60EB"/>
    <w:rsid w:val="00FE0E9D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78C8E-EB73-43EB-8AFC-88346925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paragraph" w:styleId="NormalWeb">
    <w:name w:val="Normal (Web)"/>
    <w:basedOn w:val="Normal"/>
    <w:uiPriority w:val="99"/>
    <w:rsid w:val="008616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32C39-9785-4602-A9C2-F05A22D6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4588</Characters>
  <Application>Microsoft Office Word</Application>
  <DocSecurity>0</DocSecurity>
  <Lines>38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Sandnes Kommune</Company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Sterri, Torbjørn</cp:lastModifiedBy>
  <cp:revision>3</cp:revision>
  <cp:lastPrinted>2014-05-27T16:55:00Z</cp:lastPrinted>
  <dcterms:created xsi:type="dcterms:W3CDTF">2016-03-11T13:39:00Z</dcterms:created>
  <dcterms:modified xsi:type="dcterms:W3CDTF">2016-03-11T14:05:00Z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nb-NO</vt:lpwstr>
  </property>
</Properties>
</file>